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71122" w14:textId="2802FE95" w:rsidR="00532FC2" w:rsidRDefault="00C05FC6" w:rsidP="00532FC2">
      <w:pPr>
        <w:tabs>
          <w:tab w:val="left" w:pos="360"/>
        </w:tabs>
        <w:spacing w:line="240" w:lineRule="auto"/>
        <w:contextualSpacing/>
        <w:jc w:val="center"/>
        <w:rPr>
          <w:rFonts w:cstheme="minorHAnsi"/>
          <w:b/>
          <w:bCs/>
        </w:rPr>
      </w:pPr>
      <w:bookmarkStart w:id="0" w:name="_GoBack"/>
      <w:bookmarkEnd w:id="0"/>
      <w:r>
        <w:rPr>
          <w:rFonts w:cstheme="minorHAnsi"/>
          <w:b/>
          <w:bCs/>
        </w:rPr>
        <w:t>Urgent C</w:t>
      </w:r>
      <w:r w:rsidR="00217673" w:rsidRPr="00532FC2">
        <w:rPr>
          <w:rFonts w:cstheme="minorHAnsi"/>
          <w:b/>
          <w:bCs/>
        </w:rPr>
        <w:t xml:space="preserve">ase for a </w:t>
      </w:r>
      <w:r>
        <w:rPr>
          <w:rFonts w:cstheme="minorHAnsi"/>
          <w:b/>
          <w:bCs/>
        </w:rPr>
        <w:t>F</w:t>
      </w:r>
      <w:r w:rsidR="00217673" w:rsidRPr="00532FC2">
        <w:rPr>
          <w:rFonts w:cstheme="minorHAnsi"/>
          <w:b/>
          <w:bCs/>
        </w:rPr>
        <w:t>ull-</w:t>
      </w:r>
      <w:r>
        <w:rPr>
          <w:rFonts w:cstheme="minorHAnsi"/>
          <w:b/>
          <w:bCs/>
        </w:rPr>
        <w:t>Y</w:t>
      </w:r>
      <w:r w:rsidR="00217673" w:rsidRPr="00532FC2">
        <w:rPr>
          <w:rFonts w:cstheme="minorHAnsi"/>
          <w:b/>
          <w:bCs/>
        </w:rPr>
        <w:t xml:space="preserve">ear </w:t>
      </w:r>
      <w:r>
        <w:rPr>
          <w:rFonts w:cstheme="minorHAnsi"/>
          <w:b/>
          <w:bCs/>
        </w:rPr>
        <w:t>D</w:t>
      </w:r>
      <w:r w:rsidR="00217673" w:rsidRPr="00532FC2">
        <w:rPr>
          <w:rFonts w:cstheme="minorHAnsi"/>
          <w:b/>
          <w:bCs/>
        </w:rPr>
        <w:t xml:space="preserve">irect </w:t>
      </w:r>
      <w:r>
        <w:rPr>
          <w:rFonts w:cstheme="minorHAnsi"/>
          <w:b/>
          <w:bCs/>
        </w:rPr>
        <w:t>A</w:t>
      </w:r>
      <w:r w:rsidR="00217673" w:rsidRPr="00532FC2">
        <w:rPr>
          <w:rFonts w:cstheme="minorHAnsi"/>
          <w:b/>
          <w:bCs/>
        </w:rPr>
        <w:t>ppropriation for the 2020 Census</w:t>
      </w:r>
    </w:p>
    <w:p w14:paraId="1F857599" w14:textId="1B88DCD6" w:rsidR="00C05FC6" w:rsidRDefault="00C05FC6" w:rsidP="00532FC2">
      <w:pPr>
        <w:tabs>
          <w:tab w:val="left" w:pos="360"/>
        </w:tabs>
        <w:spacing w:line="240" w:lineRule="auto"/>
        <w:contextualSpacing/>
        <w:jc w:val="center"/>
        <w:rPr>
          <w:rFonts w:cstheme="minorHAnsi"/>
          <w:b/>
          <w:bCs/>
        </w:rPr>
      </w:pPr>
      <w:r>
        <w:rPr>
          <w:rFonts w:cstheme="minorHAnsi"/>
          <w:b/>
          <w:bCs/>
        </w:rPr>
        <w:t>In the Next Enacted Legislative Vehicle:</w:t>
      </w:r>
    </w:p>
    <w:p w14:paraId="713E92FB" w14:textId="2E0E80A5" w:rsidR="00217673" w:rsidRDefault="00C05FC6" w:rsidP="00532FC2">
      <w:pPr>
        <w:tabs>
          <w:tab w:val="left" w:pos="360"/>
        </w:tabs>
        <w:spacing w:line="240" w:lineRule="auto"/>
        <w:contextualSpacing/>
        <w:jc w:val="center"/>
        <w:rPr>
          <w:rFonts w:cstheme="minorHAnsi"/>
          <w:b/>
          <w:bCs/>
        </w:rPr>
      </w:pPr>
      <w:r>
        <w:rPr>
          <w:rFonts w:cstheme="minorHAnsi"/>
          <w:b/>
          <w:bCs/>
        </w:rPr>
        <w:t xml:space="preserve">A </w:t>
      </w:r>
      <w:r w:rsidR="00C24EEC" w:rsidRPr="00532FC2">
        <w:rPr>
          <w:rFonts w:cstheme="minorHAnsi"/>
          <w:b/>
          <w:bCs/>
        </w:rPr>
        <w:t>3</w:t>
      </w:r>
      <w:r w:rsidR="00C24EEC" w:rsidRPr="00532FC2">
        <w:rPr>
          <w:rFonts w:cstheme="minorHAnsi"/>
          <w:b/>
          <w:bCs/>
          <w:vertAlign w:val="superscript"/>
        </w:rPr>
        <w:t>rd</w:t>
      </w:r>
      <w:r w:rsidR="00C24EEC" w:rsidRPr="00532FC2">
        <w:rPr>
          <w:rFonts w:cstheme="minorHAnsi"/>
          <w:b/>
          <w:bCs/>
        </w:rPr>
        <w:t xml:space="preserve"> </w:t>
      </w:r>
      <w:r w:rsidR="00217673" w:rsidRPr="00532FC2">
        <w:rPr>
          <w:rFonts w:cstheme="minorHAnsi"/>
          <w:b/>
          <w:bCs/>
        </w:rPr>
        <w:t xml:space="preserve">FY 2020 Continuing </w:t>
      </w:r>
      <w:r w:rsidR="00C24EEC" w:rsidRPr="00532FC2">
        <w:rPr>
          <w:rFonts w:cstheme="minorHAnsi"/>
          <w:b/>
          <w:bCs/>
        </w:rPr>
        <w:t xml:space="preserve">Appropriations </w:t>
      </w:r>
      <w:r w:rsidR="00217673" w:rsidRPr="00532FC2">
        <w:rPr>
          <w:rFonts w:cstheme="minorHAnsi"/>
          <w:b/>
          <w:bCs/>
        </w:rPr>
        <w:t>Resolution (CR)</w:t>
      </w:r>
      <w:r>
        <w:rPr>
          <w:rFonts w:cstheme="minorHAnsi"/>
          <w:b/>
          <w:bCs/>
        </w:rPr>
        <w:t xml:space="preserve"> or</w:t>
      </w:r>
    </w:p>
    <w:p w14:paraId="0855A802" w14:textId="447F2389" w:rsidR="00C05FC6" w:rsidRDefault="00C05FC6" w:rsidP="00532FC2">
      <w:pPr>
        <w:tabs>
          <w:tab w:val="left" w:pos="360"/>
        </w:tabs>
        <w:spacing w:line="240" w:lineRule="auto"/>
        <w:contextualSpacing/>
        <w:jc w:val="center"/>
        <w:rPr>
          <w:rFonts w:cstheme="minorHAnsi"/>
          <w:b/>
          <w:bCs/>
        </w:rPr>
      </w:pPr>
      <w:r>
        <w:rPr>
          <w:rFonts w:cstheme="minorHAnsi"/>
          <w:b/>
          <w:bCs/>
        </w:rPr>
        <w:t>A Final Commerce/Justice/Science Appropriations Bill</w:t>
      </w:r>
    </w:p>
    <w:p w14:paraId="7A876756" w14:textId="5C832199" w:rsidR="00982459" w:rsidRDefault="00982459" w:rsidP="00532FC2">
      <w:pPr>
        <w:tabs>
          <w:tab w:val="left" w:pos="360"/>
        </w:tabs>
        <w:spacing w:line="240" w:lineRule="auto"/>
        <w:contextualSpacing/>
        <w:jc w:val="center"/>
        <w:rPr>
          <w:rFonts w:cstheme="minorHAnsi"/>
          <w:b/>
          <w:bCs/>
        </w:rPr>
      </w:pPr>
    </w:p>
    <w:p w14:paraId="2DACDAD3" w14:textId="7C5349B4" w:rsidR="00C05FC6" w:rsidRPr="00532FC2" w:rsidRDefault="00C05FC6" w:rsidP="00C05FC6">
      <w:pPr>
        <w:tabs>
          <w:tab w:val="left" w:pos="360"/>
        </w:tabs>
        <w:spacing w:line="240" w:lineRule="auto"/>
        <w:contextualSpacing/>
        <w:rPr>
          <w:rFonts w:cstheme="minorHAnsi"/>
          <w:b/>
          <w:bCs/>
        </w:rPr>
      </w:pPr>
      <w:r>
        <w:rPr>
          <w:rFonts w:cstheme="minorHAnsi"/>
          <w:b/>
          <w:bCs/>
        </w:rPr>
        <w:t>“Bottom line ask”</w:t>
      </w:r>
    </w:p>
    <w:p w14:paraId="46FF045E" w14:textId="59E1466C" w:rsidR="00B65B48" w:rsidRDefault="00217673" w:rsidP="005F5F0C">
      <w:pPr>
        <w:pStyle w:val="ListParagraph"/>
        <w:numPr>
          <w:ilvl w:val="0"/>
          <w:numId w:val="7"/>
        </w:numPr>
        <w:tabs>
          <w:tab w:val="left" w:pos="360"/>
        </w:tabs>
        <w:ind w:left="360"/>
        <w:rPr>
          <w:rFonts w:asciiTheme="minorHAnsi" w:hAnsiTheme="minorHAnsi" w:cstheme="minorHAnsi"/>
          <w:bCs/>
        </w:rPr>
      </w:pPr>
      <w:r w:rsidRPr="005F5F0C">
        <w:rPr>
          <w:rFonts w:asciiTheme="minorHAnsi" w:hAnsiTheme="minorHAnsi" w:cstheme="minorHAnsi"/>
          <w:bCs/>
        </w:rPr>
        <w:t xml:space="preserve">Congress </w:t>
      </w:r>
      <w:r w:rsidR="00B65B48" w:rsidRPr="005F5F0C">
        <w:rPr>
          <w:rFonts w:asciiTheme="minorHAnsi" w:hAnsiTheme="minorHAnsi" w:cstheme="minorHAnsi"/>
          <w:bCs/>
        </w:rPr>
        <w:t>must</w:t>
      </w:r>
      <w:r w:rsidRPr="005F5F0C">
        <w:rPr>
          <w:rFonts w:asciiTheme="minorHAnsi" w:hAnsiTheme="minorHAnsi" w:cstheme="minorHAnsi"/>
          <w:bCs/>
        </w:rPr>
        <w:t xml:space="preserve"> </w:t>
      </w:r>
      <w:r w:rsidR="00D75241" w:rsidRPr="005F5F0C">
        <w:rPr>
          <w:rFonts w:asciiTheme="minorHAnsi" w:hAnsiTheme="minorHAnsi" w:cstheme="minorHAnsi"/>
          <w:bCs/>
        </w:rPr>
        <w:t>fully fund</w:t>
      </w:r>
      <w:r w:rsidR="00B65B48" w:rsidRPr="005F5F0C">
        <w:rPr>
          <w:rFonts w:asciiTheme="minorHAnsi" w:hAnsiTheme="minorHAnsi" w:cstheme="minorHAnsi"/>
          <w:bCs/>
        </w:rPr>
        <w:t xml:space="preserve"> the 2020 Census</w:t>
      </w:r>
      <w:r w:rsidR="00D75241" w:rsidRPr="005F5F0C">
        <w:rPr>
          <w:rFonts w:asciiTheme="minorHAnsi" w:hAnsiTheme="minorHAnsi" w:cstheme="minorHAnsi"/>
          <w:bCs/>
        </w:rPr>
        <w:t xml:space="preserve"> for the entire fiscal year (FY 2020)</w:t>
      </w:r>
      <w:r w:rsidRPr="005F5F0C">
        <w:rPr>
          <w:rFonts w:asciiTheme="minorHAnsi" w:hAnsiTheme="minorHAnsi" w:cstheme="minorHAnsi"/>
          <w:bCs/>
        </w:rPr>
        <w:t xml:space="preserve"> in the </w:t>
      </w:r>
      <w:r w:rsidR="00D75241" w:rsidRPr="005F5F0C">
        <w:rPr>
          <w:rFonts w:asciiTheme="minorHAnsi" w:hAnsiTheme="minorHAnsi" w:cstheme="minorHAnsi"/>
          <w:bCs/>
        </w:rPr>
        <w:t>third</w:t>
      </w:r>
      <w:r w:rsidRPr="005F5F0C">
        <w:rPr>
          <w:rFonts w:asciiTheme="minorHAnsi" w:hAnsiTheme="minorHAnsi" w:cstheme="minorHAnsi"/>
          <w:bCs/>
        </w:rPr>
        <w:t xml:space="preserve"> C</w:t>
      </w:r>
      <w:r w:rsidR="00B65B48" w:rsidRPr="005F5F0C">
        <w:rPr>
          <w:rFonts w:asciiTheme="minorHAnsi" w:hAnsiTheme="minorHAnsi" w:cstheme="minorHAnsi"/>
          <w:bCs/>
        </w:rPr>
        <w:t>ontinuing Resolution</w:t>
      </w:r>
      <w:r w:rsidR="00D75241" w:rsidRPr="005F5F0C">
        <w:rPr>
          <w:rFonts w:asciiTheme="minorHAnsi" w:hAnsiTheme="minorHAnsi" w:cstheme="minorHAnsi"/>
          <w:bCs/>
        </w:rPr>
        <w:t xml:space="preserve"> </w:t>
      </w:r>
      <w:r w:rsidR="001E47B8">
        <w:rPr>
          <w:rFonts w:asciiTheme="minorHAnsi" w:hAnsiTheme="minorHAnsi" w:cstheme="minorHAnsi"/>
          <w:bCs/>
        </w:rPr>
        <w:t>(</w:t>
      </w:r>
      <w:r w:rsidR="00D75241" w:rsidRPr="005F5F0C">
        <w:rPr>
          <w:rFonts w:asciiTheme="minorHAnsi" w:hAnsiTheme="minorHAnsi" w:cstheme="minorHAnsi"/>
          <w:bCs/>
        </w:rPr>
        <w:t xml:space="preserve">which must be </w:t>
      </w:r>
      <w:r w:rsidR="00CF564F" w:rsidRPr="005F5F0C">
        <w:rPr>
          <w:rFonts w:asciiTheme="minorHAnsi" w:hAnsiTheme="minorHAnsi" w:cstheme="minorHAnsi"/>
          <w:bCs/>
        </w:rPr>
        <w:t>signed into law</w:t>
      </w:r>
      <w:r w:rsidR="00D75241" w:rsidRPr="005F5F0C">
        <w:rPr>
          <w:rFonts w:asciiTheme="minorHAnsi" w:hAnsiTheme="minorHAnsi" w:cstheme="minorHAnsi"/>
          <w:bCs/>
        </w:rPr>
        <w:t xml:space="preserve"> by December 20</w:t>
      </w:r>
      <w:r w:rsidR="00D75241" w:rsidRPr="005F5F0C">
        <w:rPr>
          <w:rFonts w:asciiTheme="minorHAnsi" w:hAnsiTheme="minorHAnsi" w:cstheme="minorHAnsi"/>
          <w:bCs/>
          <w:vertAlign w:val="superscript"/>
        </w:rPr>
        <w:t>th</w:t>
      </w:r>
      <w:r w:rsidR="00D75241" w:rsidRPr="005F5F0C">
        <w:rPr>
          <w:rFonts w:asciiTheme="minorHAnsi" w:hAnsiTheme="minorHAnsi" w:cstheme="minorHAnsi"/>
          <w:bCs/>
        </w:rPr>
        <w:t xml:space="preserve"> to avoid a government shutdown</w:t>
      </w:r>
      <w:r w:rsidR="001E47B8">
        <w:rPr>
          <w:rFonts w:asciiTheme="minorHAnsi" w:hAnsiTheme="minorHAnsi" w:cstheme="minorHAnsi"/>
          <w:bCs/>
        </w:rPr>
        <w:t>)</w:t>
      </w:r>
      <w:r w:rsidR="00F5714A">
        <w:rPr>
          <w:rFonts w:asciiTheme="minorHAnsi" w:hAnsiTheme="minorHAnsi" w:cstheme="minorHAnsi"/>
          <w:bCs/>
        </w:rPr>
        <w:t>,</w:t>
      </w:r>
      <w:r w:rsidR="005F5F0C" w:rsidRPr="005F5F0C">
        <w:rPr>
          <w:rFonts w:asciiTheme="minorHAnsi" w:hAnsiTheme="minorHAnsi" w:cstheme="minorHAnsi"/>
          <w:bCs/>
        </w:rPr>
        <w:t xml:space="preserve"> or </w:t>
      </w:r>
      <w:r w:rsidR="00F5714A">
        <w:rPr>
          <w:rFonts w:asciiTheme="minorHAnsi" w:hAnsiTheme="minorHAnsi" w:cstheme="minorHAnsi"/>
          <w:bCs/>
        </w:rPr>
        <w:t xml:space="preserve">in </w:t>
      </w:r>
      <w:r w:rsidR="005F5F0C" w:rsidRPr="005F5F0C">
        <w:rPr>
          <w:rFonts w:asciiTheme="minorHAnsi" w:hAnsiTheme="minorHAnsi" w:cstheme="minorHAnsi"/>
          <w:bCs/>
        </w:rPr>
        <w:t>a final FY 2020 Commerce/Justice/Science Appropriations measure — whichever comes first.</w:t>
      </w:r>
    </w:p>
    <w:p w14:paraId="32578C94" w14:textId="0A3EC5EF" w:rsidR="00F5714A" w:rsidRPr="00BA4D81" w:rsidRDefault="00F5714A" w:rsidP="00F5714A">
      <w:pPr>
        <w:pStyle w:val="ListParagraph"/>
        <w:numPr>
          <w:ilvl w:val="0"/>
          <w:numId w:val="7"/>
        </w:numPr>
        <w:tabs>
          <w:tab w:val="left" w:pos="360"/>
        </w:tabs>
        <w:rPr>
          <w:rFonts w:asciiTheme="minorHAnsi" w:hAnsiTheme="minorHAnsi" w:cstheme="minorHAnsi"/>
          <w:bCs/>
        </w:rPr>
      </w:pPr>
      <w:r>
        <w:rPr>
          <w:rFonts w:asciiTheme="minorHAnsi" w:hAnsiTheme="minorHAnsi" w:cstheme="minorHAnsi"/>
          <w:bCs/>
        </w:rPr>
        <w:t>The 2</w:t>
      </w:r>
      <w:r w:rsidRPr="00F5714A">
        <w:rPr>
          <w:rFonts w:asciiTheme="minorHAnsi" w:hAnsiTheme="minorHAnsi" w:cstheme="minorHAnsi"/>
          <w:bCs/>
          <w:vertAlign w:val="superscript"/>
        </w:rPr>
        <w:t>nd</w:t>
      </w:r>
      <w:r>
        <w:rPr>
          <w:rFonts w:asciiTheme="minorHAnsi" w:hAnsiTheme="minorHAnsi" w:cstheme="minorHAnsi"/>
          <w:bCs/>
        </w:rPr>
        <w:t xml:space="preserve"> CR (enacted on 11/21/19) only allows the Census Bureau to spend its annualized funding on a </w:t>
      </w:r>
      <w:r>
        <w:rPr>
          <w:rFonts w:asciiTheme="minorHAnsi" w:hAnsiTheme="minorHAnsi" w:cstheme="minorHAnsi"/>
          <w:bCs/>
          <w:i/>
          <w:iCs/>
        </w:rPr>
        <w:t>pro rata basis for the life of the CR, with OMB controlling the “apportionment” of funds. This is not a true, full year appropriation.</w:t>
      </w:r>
    </w:p>
    <w:p w14:paraId="77786F84" w14:textId="08B1A424" w:rsidR="00C05FC6" w:rsidRPr="00C05FC6" w:rsidRDefault="00BA4D81" w:rsidP="00C05FC6">
      <w:pPr>
        <w:pStyle w:val="ListParagraph"/>
        <w:numPr>
          <w:ilvl w:val="0"/>
          <w:numId w:val="7"/>
        </w:numPr>
        <w:tabs>
          <w:tab w:val="left" w:pos="360"/>
        </w:tabs>
        <w:rPr>
          <w:rFonts w:asciiTheme="minorHAnsi" w:hAnsiTheme="minorHAnsi" w:cstheme="minorHAnsi"/>
          <w:bCs/>
        </w:rPr>
      </w:pPr>
      <w:r>
        <w:rPr>
          <w:rFonts w:asciiTheme="minorHAnsi" w:hAnsiTheme="minorHAnsi" w:cstheme="minorHAnsi"/>
          <w:bCs/>
        </w:rPr>
        <w:t xml:space="preserve">Without a </w:t>
      </w:r>
      <w:r>
        <w:rPr>
          <w:rFonts w:asciiTheme="minorHAnsi" w:hAnsiTheme="minorHAnsi" w:cstheme="minorHAnsi"/>
          <w:bCs/>
          <w:i/>
          <w:iCs/>
        </w:rPr>
        <w:t>direct, full-year appropriation, the 2020 Census is vulnerable to a government shutdown if Congress and the president cannot agree on continued funding past December 20</w:t>
      </w:r>
      <w:r w:rsidRPr="00BA4D81">
        <w:rPr>
          <w:rFonts w:asciiTheme="minorHAnsi" w:hAnsiTheme="minorHAnsi" w:cstheme="minorHAnsi"/>
          <w:bCs/>
          <w:i/>
          <w:iCs/>
          <w:vertAlign w:val="superscript"/>
        </w:rPr>
        <w:t>th</w:t>
      </w:r>
      <w:r>
        <w:rPr>
          <w:rFonts w:asciiTheme="minorHAnsi" w:hAnsiTheme="minorHAnsi" w:cstheme="minorHAnsi"/>
          <w:bCs/>
          <w:i/>
          <w:iCs/>
          <w:vertAlign w:val="superscript"/>
        </w:rPr>
        <w:t>.</w:t>
      </w:r>
      <w:r>
        <w:rPr>
          <w:rFonts w:asciiTheme="minorHAnsi" w:hAnsiTheme="minorHAnsi" w:cstheme="minorHAnsi"/>
          <w:bCs/>
          <w:i/>
          <w:iCs/>
        </w:rPr>
        <w:t xml:space="preserve"> </w:t>
      </w:r>
    </w:p>
    <w:p w14:paraId="733F93F1" w14:textId="691B7B16" w:rsidR="00C05FC6" w:rsidRDefault="00C05FC6" w:rsidP="00C05FC6">
      <w:pPr>
        <w:tabs>
          <w:tab w:val="left" w:pos="360"/>
        </w:tabs>
        <w:rPr>
          <w:rFonts w:cstheme="minorHAnsi"/>
          <w:bCs/>
        </w:rPr>
      </w:pPr>
    </w:p>
    <w:p w14:paraId="5E4DE29E" w14:textId="142FF421" w:rsidR="00C05FC6" w:rsidRPr="00C05FC6" w:rsidRDefault="00C05FC6" w:rsidP="00C05FC6">
      <w:pPr>
        <w:tabs>
          <w:tab w:val="left" w:pos="360"/>
        </w:tabs>
        <w:rPr>
          <w:rFonts w:cstheme="minorHAnsi"/>
          <w:b/>
        </w:rPr>
      </w:pPr>
      <w:r>
        <w:rPr>
          <w:rFonts w:cstheme="minorHAnsi"/>
          <w:b/>
        </w:rPr>
        <w:t>Explanation of threat to successful census</w:t>
      </w:r>
    </w:p>
    <w:p w14:paraId="671C9CEC" w14:textId="39A98F5E" w:rsidR="009422DD" w:rsidRPr="005F5F0C" w:rsidRDefault="00BB696F" w:rsidP="005F5F0C">
      <w:pPr>
        <w:pStyle w:val="ListParagraph"/>
        <w:numPr>
          <w:ilvl w:val="0"/>
          <w:numId w:val="7"/>
        </w:numPr>
        <w:tabs>
          <w:tab w:val="left" w:pos="360"/>
        </w:tabs>
        <w:ind w:left="360"/>
        <w:rPr>
          <w:rFonts w:asciiTheme="minorHAnsi" w:hAnsiTheme="minorHAnsi" w:cstheme="minorHAnsi"/>
          <w:bCs/>
        </w:rPr>
      </w:pPr>
      <w:r w:rsidRPr="005F5F0C">
        <w:rPr>
          <w:rFonts w:asciiTheme="minorHAnsi" w:hAnsiTheme="minorHAnsi" w:cstheme="minorHAnsi"/>
          <w:bCs/>
        </w:rPr>
        <w:t>The annualized funding level of $7.3 billion for the Periodic Censuses and Programs account in the 2</w:t>
      </w:r>
      <w:r w:rsidRPr="005F5F0C">
        <w:rPr>
          <w:rFonts w:asciiTheme="minorHAnsi" w:hAnsiTheme="minorHAnsi" w:cstheme="minorHAnsi"/>
          <w:bCs/>
          <w:vertAlign w:val="superscript"/>
        </w:rPr>
        <w:t>nd</w:t>
      </w:r>
      <w:r w:rsidRPr="005F5F0C">
        <w:rPr>
          <w:rFonts w:asciiTheme="minorHAnsi" w:hAnsiTheme="minorHAnsi" w:cstheme="minorHAnsi"/>
          <w:bCs/>
        </w:rPr>
        <w:t xml:space="preserve"> CR, which includes </w:t>
      </w:r>
      <w:r w:rsidR="00B65B48" w:rsidRPr="005F5F0C">
        <w:rPr>
          <w:rFonts w:asciiTheme="minorHAnsi" w:hAnsiTheme="minorHAnsi" w:cstheme="minorHAnsi"/>
          <w:b/>
        </w:rPr>
        <w:t>$6.7 billion</w:t>
      </w:r>
      <w:r w:rsidRPr="005F5F0C">
        <w:rPr>
          <w:rFonts w:asciiTheme="minorHAnsi" w:hAnsiTheme="minorHAnsi" w:cstheme="minorHAnsi"/>
          <w:b/>
        </w:rPr>
        <w:t xml:space="preserve"> in new funding</w:t>
      </w:r>
      <w:r w:rsidR="00B65B48" w:rsidRPr="005F5F0C">
        <w:rPr>
          <w:rFonts w:asciiTheme="minorHAnsi" w:hAnsiTheme="minorHAnsi" w:cstheme="minorHAnsi"/>
          <w:b/>
        </w:rPr>
        <w:t xml:space="preserve"> </w:t>
      </w:r>
      <w:r w:rsidR="000B2668" w:rsidRPr="005F5F0C">
        <w:rPr>
          <w:rFonts w:asciiTheme="minorHAnsi" w:hAnsiTheme="minorHAnsi" w:cstheme="minorHAnsi"/>
          <w:b/>
        </w:rPr>
        <w:t>for the 2020 Census</w:t>
      </w:r>
      <w:r w:rsidR="000B2668" w:rsidRPr="005F5F0C">
        <w:rPr>
          <w:rFonts w:asciiTheme="minorHAnsi" w:hAnsiTheme="minorHAnsi" w:cstheme="minorHAnsi"/>
          <w:bCs/>
        </w:rPr>
        <w:t xml:space="preserve">, </w:t>
      </w:r>
      <w:r w:rsidR="00B65B48" w:rsidRPr="005F5F0C">
        <w:rPr>
          <w:rFonts w:asciiTheme="minorHAnsi" w:hAnsiTheme="minorHAnsi" w:cstheme="minorHAnsi"/>
          <w:bCs/>
        </w:rPr>
        <w:t>will be sufficient</w:t>
      </w:r>
      <w:r w:rsidR="00CF564F" w:rsidRPr="005F5F0C">
        <w:rPr>
          <w:rFonts w:asciiTheme="minorHAnsi" w:hAnsiTheme="minorHAnsi" w:cstheme="minorHAnsi"/>
          <w:bCs/>
        </w:rPr>
        <w:t xml:space="preserve">, </w:t>
      </w:r>
      <w:r w:rsidR="00CF564F" w:rsidRPr="005F5F0C">
        <w:rPr>
          <w:rFonts w:asciiTheme="minorHAnsi" w:hAnsiTheme="minorHAnsi" w:cstheme="minorHAnsi"/>
          <w:bCs/>
          <w:i/>
          <w:iCs/>
        </w:rPr>
        <w:t>but</w:t>
      </w:r>
      <w:r w:rsidRPr="005F5F0C">
        <w:rPr>
          <w:rFonts w:asciiTheme="minorHAnsi" w:hAnsiTheme="minorHAnsi" w:cstheme="minorHAnsi"/>
          <w:bCs/>
        </w:rPr>
        <w:t xml:space="preserve"> </w:t>
      </w:r>
      <w:r w:rsidRPr="005F5F0C">
        <w:rPr>
          <w:rFonts w:asciiTheme="minorHAnsi" w:hAnsiTheme="minorHAnsi" w:cstheme="minorHAnsi"/>
          <w:bCs/>
          <w:i/>
          <w:iCs/>
        </w:rPr>
        <w:t xml:space="preserve">only </w:t>
      </w:r>
      <w:r w:rsidR="00B65B48" w:rsidRPr="005F5F0C">
        <w:rPr>
          <w:rFonts w:asciiTheme="minorHAnsi" w:hAnsiTheme="minorHAnsi" w:cstheme="minorHAnsi"/>
          <w:bCs/>
          <w:i/>
          <w:iCs/>
        </w:rPr>
        <w:t>if Congress gets the money out the door now.</w:t>
      </w:r>
    </w:p>
    <w:p w14:paraId="6564F772" w14:textId="650732D1" w:rsidR="00B65B48" w:rsidRPr="005F5F0C" w:rsidRDefault="00BB696F" w:rsidP="005F5F0C">
      <w:pPr>
        <w:pStyle w:val="ListParagraph"/>
        <w:numPr>
          <w:ilvl w:val="0"/>
          <w:numId w:val="7"/>
        </w:numPr>
        <w:tabs>
          <w:tab w:val="left" w:pos="360"/>
        </w:tabs>
        <w:spacing w:before="100" w:beforeAutospacing="1" w:after="100" w:afterAutospacing="1"/>
        <w:ind w:left="360"/>
        <w:rPr>
          <w:rFonts w:asciiTheme="minorHAnsi" w:hAnsiTheme="minorHAnsi" w:cstheme="minorHAnsi"/>
          <w:bCs/>
        </w:rPr>
      </w:pPr>
      <w:r w:rsidRPr="005F5F0C">
        <w:rPr>
          <w:rFonts w:asciiTheme="minorHAnsi" w:hAnsiTheme="minorHAnsi" w:cstheme="minorHAnsi"/>
          <w:bCs/>
        </w:rPr>
        <w:t xml:space="preserve">With the </w:t>
      </w:r>
      <w:r w:rsidR="00CF564F" w:rsidRPr="005F5F0C">
        <w:rPr>
          <w:rFonts w:asciiTheme="minorHAnsi" w:hAnsiTheme="minorHAnsi" w:cstheme="minorHAnsi"/>
          <w:bCs/>
        </w:rPr>
        <w:t xml:space="preserve">imminent </w:t>
      </w:r>
      <w:r w:rsidRPr="005F5F0C">
        <w:rPr>
          <w:rFonts w:asciiTheme="minorHAnsi" w:hAnsiTheme="minorHAnsi" w:cstheme="minorHAnsi"/>
          <w:bCs/>
        </w:rPr>
        <w:t xml:space="preserve">start of peak census operations </w:t>
      </w:r>
      <w:r w:rsidR="00CF564F" w:rsidRPr="005F5F0C">
        <w:rPr>
          <w:rFonts w:asciiTheme="minorHAnsi" w:hAnsiTheme="minorHAnsi" w:cstheme="minorHAnsi"/>
          <w:bCs/>
        </w:rPr>
        <w:t>next month</w:t>
      </w:r>
      <w:r w:rsidRPr="005F5F0C">
        <w:rPr>
          <w:rFonts w:asciiTheme="minorHAnsi" w:hAnsiTheme="minorHAnsi" w:cstheme="minorHAnsi"/>
          <w:bCs/>
        </w:rPr>
        <w:t>, t</w:t>
      </w:r>
      <w:r w:rsidR="00D73790" w:rsidRPr="005F5F0C">
        <w:rPr>
          <w:rFonts w:asciiTheme="minorHAnsi" w:hAnsiTheme="minorHAnsi" w:cstheme="minorHAnsi"/>
          <w:bCs/>
        </w:rPr>
        <w:t>he Census Bureau cannot wait a</w:t>
      </w:r>
      <w:r w:rsidRPr="005F5F0C">
        <w:rPr>
          <w:rFonts w:asciiTheme="minorHAnsi" w:hAnsiTheme="minorHAnsi" w:cstheme="minorHAnsi"/>
          <w:bCs/>
        </w:rPr>
        <w:t>ny longer</w:t>
      </w:r>
      <w:r w:rsidR="00D73790" w:rsidRPr="005F5F0C">
        <w:rPr>
          <w:rFonts w:asciiTheme="minorHAnsi" w:hAnsiTheme="minorHAnsi" w:cstheme="minorHAnsi"/>
          <w:bCs/>
        </w:rPr>
        <w:t xml:space="preserve"> for the </w:t>
      </w:r>
      <w:r w:rsidR="00D73790" w:rsidRPr="00C5708A">
        <w:rPr>
          <w:rFonts w:asciiTheme="minorHAnsi" w:hAnsiTheme="minorHAnsi" w:cstheme="minorHAnsi"/>
          <w:b/>
        </w:rPr>
        <w:t>certainty</w:t>
      </w:r>
      <w:r w:rsidRPr="00C5708A">
        <w:rPr>
          <w:rFonts w:asciiTheme="minorHAnsi" w:hAnsiTheme="minorHAnsi" w:cstheme="minorHAnsi"/>
          <w:b/>
        </w:rPr>
        <w:t xml:space="preserve"> and flexibility</w:t>
      </w:r>
      <w:r w:rsidR="00D73790" w:rsidRPr="005F5F0C">
        <w:rPr>
          <w:rFonts w:asciiTheme="minorHAnsi" w:hAnsiTheme="minorHAnsi" w:cstheme="minorHAnsi"/>
          <w:bCs/>
        </w:rPr>
        <w:t xml:space="preserve"> </w:t>
      </w:r>
      <w:r w:rsidRPr="005F5F0C">
        <w:rPr>
          <w:rFonts w:asciiTheme="minorHAnsi" w:hAnsiTheme="minorHAnsi" w:cstheme="minorHAnsi"/>
          <w:bCs/>
        </w:rPr>
        <w:t>a direct, full-year appropriation provides</w:t>
      </w:r>
      <w:r w:rsidR="00D73790" w:rsidRPr="005F5F0C">
        <w:rPr>
          <w:rFonts w:asciiTheme="minorHAnsi" w:hAnsiTheme="minorHAnsi" w:cstheme="minorHAnsi"/>
          <w:bCs/>
        </w:rPr>
        <w:t>.</w:t>
      </w:r>
    </w:p>
    <w:p w14:paraId="2B818CC6" w14:textId="1871DDDD" w:rsidR="00B65B48" w:rsidRPr="005F5F0C" w:rsidRDefault="00B65B48" w:rsidP="00C5708A">
      <w:pPr>
        <w:pStyle w:val="ListParagraph"/>
        <w:numPr>
          <w:ilvl w:val="0"/>
          <w:numId w:val="9"/>
        </w:numPr>
        <w:tabs>
          <w:tab w:val="left" w:pos="360"/>
        </w:tabs>
        <w:spacing w:before="100" w:beforeAutospacing="1" w:after="100" w:afterAutospacing="1"/>
        <w:rPr>
          <w:rFonts w:asciiTheme="minorHAnsi" w:hAnsiTheme="minorHAnsi" w:cstheme="minorHAnsi"/>
          <w:bCs/>
        </w:rPr>
      </w:pPr>
      <w:r w:rsidRPr="005F5F0C">
        <w:rPr>
          <w:rFonts w:asciiTheme="minorHAnsi" w:hAnsiTheme="minorHAnsi" w:cstheme="minorHAnsi"/>
          <w:bCs/>
        </w:rPr>
        <w:t>The Bureau needs to know how much it can spend</w:t>
      </w:r>
      <w:r w:rsidR="00C5708A">
        <w:rPr>
          <w:rFonts w:asciiTheme="minorHAnsi" w:hAnsiTheme="minorHAnsi" w:cstheme="minorHAnsi"/>
          <w:bCs/>
        </w:rPr>
        <w:t>,</w:t>
      </w:r>
      <w:r w:rsidRPr="005F5F0C">
        <w:rPr>
          <w:rFonts w:asciiTheme="minorHAnsi" w:hAnsiTheme="minorHAnsi" w:cstheme="minorHAnsi"/>
          <w:bCs/>
        </w:rPr>
        <w:t xml:space="preserve"> and have the flexibility to spend money when necessary</w:t>
      </w:r>
      <w:r w:rsidR="00C5708A">
        <w:rPr>
          <w:rFonts w:asciiTheme="minorHAnsi" w:hAnsiTheme="minorHAnsi" w:cstheme="minorHAnsi"/>
          <w:bCs/>
        </w:rPr>
        <w:t>,</w:t>
      </w:r>
      <w:r w:rsidRPr="005F5F0C">
        <w:rPr>
          <w:rFonts w:asciiTheme="minorHAnsi" w:hAnsiTheme="minorHAnsi" w:cstheme="minorHAnsi"/>
          <w:bCs/>
        </w:rPr>
        <w:t xml:space="preserve"> to address growing risks and challenges in all communities, </w:t>
      </w:r>
      <w:r w:rsidR="00CF564F" w:rsidRPr="005F5F0C">
        <w:rPr>
          <w:rFonts w:asciiTheme="minorHAnsi" w:hAnsiTheme="minorHAnsi" w:cstheme="minorHAnsi"/>
          <w:bCs/>
        </w:rPr>
        <w:t>including towns, cities, rural counties, American Indian reservations, and suburban enclaves</w:t>
      </w:r>
      <w:r w:rsidRPr="005F5F0C">
        <w:rPr>
          <w:rFonts w:asciiTheme="minorHAnsi" w:hAnsiTheme="minorHAnsi" w:cstheme="minorHAnsi"/>
          <w:bCs/>
        </w:rPr>
        <w:t>.</w:t>
      </w:r>
    </w:p>
    <w:p w14:paraId="40E9B08F" w14:textId="7A05BF09" w:rsidR="00217673" w:rsidRPr="005F5F0C" w:rsidRDefault="00B65B48" w:rsidP="00C5708A">
      <w:pPr>
        <w:pStyle w:val="ListParagraph"/>
        <w:numPr>
          <w:ilvl w:val="0"/>
          <w:numId w:val="9"/>
        </w:numPr>
        <w:tabs>
          <w:tab w:val="left" w:pos="360"/>
        </w:tabs>
        <w:spacing w:before="100" w:beforeAutospacing="1" w:after="100" w:afterAutospacing="1"/>
        <w:rPr>
          <w:rFonts w:asciiTheme="minorHAnsi" w:hAnsiTheme="minorHAnsi" w:cstheme="minorHAnsi"/>
          <w:bCs/>
        </w:rPr>
      </w:pPr>
      <w:r w:rsidRPr="005F5F0C">
        <w:rPr>
          <w:rFonts w:asciiTheme="minorHAnsi" w:hAnsiTheme="minorHAnsi" w:cstheme="minorHAnsi"/>
          <w:bCs/>
        </w:rPr>
        <w:t xml:space="preserve">Otherwise, </w:t>
      </w:r>
      <w:r w:rsidR="00CF564F" w:rsidRPr="005F5F0C">
        <w:rPr>
          <w:rFonts w:asciiTheme="minorHAnsi" w:hAnsiTheme="minorHAnsi" w:cstheme="minorHAnsi"/>
          <w:bCs/>
        </w:rPr>
        <w:t>the Census Bureau must launch the census in less than two months with one hand tied behind its back.</w:t>
      </w:r>
    </w:p>
    <w:p w14:paraId="497EC577" w14:textId="3BABF765" w:rsidR="005F5F0C" w:rsidRPr="005F5F0C" w:rsidRDefault="005F5F0C" w:rsidP="00C5708A">
      <w:pPr>
        <w:pStyle w:val="ListParagraph"/>
        <w:numPr>
          <w:ilvl w:val="0"/>
          <w:numId w:val="9"/>
        </w:numPr>
        <w:tabs>
          <w:tab w:val="left" w:pos="360"/>
        </w:tabs>
        <w:spacing w:before="100" w:beforeAutospacing="1" w:after="100" w:afterAutospacing="1"/>
        <w:rPr>
          <w:rFonts w:asciiTheme="minorHAnsi" w:hAnsiTheme="minorHAnsi" w:cstheme="minorHAnsi"/>
          <w:bCs/>
        </w:rPr>
      </w:pPr>
      <w:r w:rsidRPr="005F5F0C">
        <w:rPr>
          <w:rFonts w:asciiTheme="minorHAnsi" w:hAnsiTheme="minorHAnsi" w:cstheme="minorHAnsi"/>
          <w:bCs/>
          <w:i/>
          <w:iCs/>
        </w:rPr>
        <w:t>With apparent agreement between Republicans and Democrats, House and Senate, on a full-year 2020 Census budget, Congress should put 2020 Census funding in a “lock box,” removed from negotiations over any other issues, and let the Census Bureau get on with a full-throated census effort.</w:t>
      </w:r>
    </w:p>
    <w:p w14:paraId="4F3EC1B8" w14:textId="70FF2F7F" w:rsidR="005F5F0C" w:rsidRPr="005F5F0C" w:rsidRDefault="005F5F0C" w:rsidP="00C5708A">
      <w:pPr>
        <w:pStyle w:val="ListParagraph"/>
        <w:numPr>
          <w:ilvl w:val="0"/>
          <w:numId w:val="9"/>
        </w:numPr>
        <w:tabs>
          <w:tab w:val="left" w:pos="360"/>
        </w:tabs>
        <w:spacing w:before="100" w:beforeAutospacing="1" w:after="100" w:afterAutospacing="1"/>
        <w:rPr>
          <w:rFonts w:asciiTheme="minorHAnsi" w:hAnsiTheme="minorHAnsi" w:cstheme="minorHAnsi"/>
          <w:bCs/>
        </w:rPr>
      </w:pPr>
      <w:r w:rsidRPr="005F5F0C">
        <w:rPr>
          <w:rFonts w:asciiTheme="minorHAnsi" w:hAnsiTheme="minorHAnsi" w:cstheme="minorHAnsi"/>
          <w:bCs/>
        </w:rPr>
        <w:t>No one will benefit from the drawn-out uncertainty, and we could all lose over the next decade if the Census Bureau doesn’t get the 2020 Census right.</w:t>
      </w:r>
    </w:p>
    <w:p w14:paraId="73AFD218" w14:textId="77777777" w:rsidR="00217673" w:rsidRPr="005F5F0C" w:rsidRDefault="00217673" w:rsidP="005F5F0C">
      <w:pPr>
        <w:pStyle w:val="ListParagraph"/>
        <w:tabs>
          <w:tab w:val="left" w:pos="360"/>
        </w:tabs>
        <w:ind w:left="360"/>
        <w:rPr>
          <w:rFonts w:asciiTheme="minorHAnsi" w:hAnsiTheme="minorHAnsi" w:cstheme="minorHAnsi"/>
          <w:bCs/>
        </w:rPr>
      </w:pPr>
    </w:p>
    <w:p w14:paraId="192B8D66" w14:textId="12F95933" w:rsidR="00B65B48" w:rsidRPr="005F5F0C" w:rsidRDefault="00217673" w:rsidP="005F5F0C">
      <w:pPr>
        <w:pStyle w:val="ListParagraph"/>
        <w:numPr>
          <w:ilvl w:val="0"/>
          <w:numId w:val="7"/>
        </w:numPr>
        <w:tabs>
          <w:tab w:val="left" w:pos="360"/>
        </w:tabs>
        <w:ind w:left="360"/>
        <w:rPr>
          <w:rFonts w:asciiTheme="minorHAnsi" w:hAnsiTheme="minorHAnsi" w:cstheme="minorHAnsi"/>
        </w:rPr>
      </w:pPr>
      <w:r w:rsidRPr="005F5F0C">
        <w:rPr>
          <w:rFonts w:asciiTheme="minorHAnsi" w:hAnsiTheme="minorHAnsi" w:cstheme="minorHAnsi"/>
        </w:rPr>
        <w:t>The census is unique</w:t>
      </w:r>
      <w:r w:rsidR="00B65B48" w:rsidRPr="005F5F0C">
        <w:rPr>
          <w:rFonts w:asciiTheme="minorHAnsi" w:hAnsiTheme="minorHAnsi" w:cstheme="minorHAnsi"/>
        </w:rPr>
        <w:t xml:space="preserve"> because</w:t>
      </w:r>
      <w:r w:rsidRPr="005F5F0C">
        <w:rPr>
          <w:rFonts w:asciiTheme="minorHAnsi" w:hAnsiTheme="minorHAnsi" w:cstheme="minorHAnsi"/>
        </w:rPr>
        <w:t xml:space="preserve"> there is no “give” in the schedule for final preparations and launch of peak operations</w:t>
      </w:r>
      <w:r w:rsidR="00B65B48" w:rsidRPr="005F5F0C">
        <w:rPr>
          <w:rFonts w:asciiTheme="minorHAnsi" w:hAnsiTheme="minorHAnsi" w:cstheme="minorHAnsi"/>
        </w:rPr>
        <w:t xml:space="preserve"> in </w:t>
      </w:r>
      <w:r w:rsidR="003C6717" w:rsidRPr="005F5F0C">
        <w:rPr>
          <w:rFonts w:asciiTheme="minorHAnsi" w:hAnsiTheme="minorHAnsi" w:cstheme="minorHAnsi"/>
        </w:rPr>
        <w:t>January</w:t>
      </w:r>
      <w:r w:rsidRPr="005F5F0C">
        <w:rPr>
          <w:rFonts w:asciiTheme="minorHAnsi" w:hAnsiTheme="minorHAnsi" w:cstheme="minorHAnsi"/>
        </w:rPr>
        <w:t>.</w:t>
      </w:r>
    </w:p>
    <w:p w14:paraId="46C961C8" w14:textId="1C591B28" w:rsidR="00217673" w:rsidRPr="005F5F0C" w:rsidRDefault="00217673" w:rsidP="00C5708A">
      <w:pPr>
        <w:pStyle w:val="ListParagraph"/>
        <w:numPr>
          <w:ilvl w:val="0"/>
          <w:numId w:val="8"/>
        </w:numPr>
        <w:tabs>
          <w:tab w:val="left" w:pos="360"/>
        </w:tabs>
        <w:rPr>
          <w:rFonts w:asciiTheme="minorHAnsi" w:hAnsiTheme="minorHAnsi" w:cstheme="minorHAnsi"/>
        </w:rPr>
      </w:pPr>
      <w:r w:rsidRPr="005F5F0C">
        <w:rPr>
          <w:rFonts w:asciiTheme="minorHAnsi" w:hAnsiTheme="minorHAnsi" w:cstheme="minorHAnsi"/>
        </w:rPr>
        <w:t>The Census Bureau cannot make up for lost time and lost opportunities, such as buying more advertising time during prime</w:t>
      </w:r>
      <w:r w:rsidR="00C5708A">
        <w:rPr>
          <w:rFonts w:asciiTheme="minorHAnsi" w:hAnsiTheme="minorHAnsi" w:cstheme="minorHAnsi"/>
        </w:rPr>
        <w:t xml:space="preserve"> viewing</w:t>
      </w:r>
      <w:r w:rsidRPr="005F5F0C">
        <w:rPr>
          <w:rFonts w:asciiTheme="minorHAnsi" w:hAnsiTheme="minorHAnsi" w:cstheme="minorHAnsi"/>
        </w:rPr>
        <w:t xml:space="preserve"> hours to reach target audiences and recruiting and processing </w:t>
      </w:r>
      <w:r w:rsidR="00B65B48" w:rsidRPr="005F5F0C">
        <w:rPr>
          <w:rFonts w:asciiTheme="minorHAnsi" w:hAnsiTheme="minorHAnsi" w:cstheme="minorHAnsi"/>
        </w:rPr>
        <w:t>enough qualified temporary workers</w:t>
      </w:r>
      <w:r w:rsidRPr="005F5F0C">
        <w:rPr>
          <w:rFonts w:asciiTheme="minorHAnsi" w:hAnsiTheme="minorHAnsi" w:cstheme="minorHAnsi"/>
        </w:rPr>
        <w:t xml:space="preserve">. </w:t>
      </w:r>
    </w:p>
    <w:p w14:paraId="2EA544C0" w14:textId="77777777" w:rsidR="009422DD" w:rsidRPr="005F5F0C" w:rsidRDefault="009422DD" w:rsidP="005F5F0C">
      <w:pPr>
        <w:pStyle w:val="ListParagraph"/>
        <w:tabs>
          <w:tab w:val="left" w:pos="360"/>
        </w:tabs>
        <w:ind w:left="1080"/>
        <w:rPr>
          <w:rFonts w:asciiTheme="minorHAnsi" w:hAnsiTheme="minorHAnsi" w:cstheme="minorHAnsi"/>
        </w:rPr>
      </w:pPr>
    </w:p>
    <w:p w14:paraId="67E3DA60" w14:textId="5E335FFA" w:rsidR="009422DD" w:rsidRPr="005F5F0C" w:rsidRDefault="009A049E" w:rsidP="005F5F0C">
      <w:pPr>
        <w:pStyle w:val="ListParagraph"/>
        <w:numPr>
          <w:ilvl w:val="0"/>
          <w:numId w:val="7"/>
        </w:numPr>
        <w:tabs>
          <w:tab w:val="left" w:pos="360"/>
        </w:tabs>
        <w:ind w:left="360"/>
        <w:rPr>
          <w:rFonts w:asciiTheme="minorHAnsi" w:hAnsiTheme="minorHAnsi" w:cstheme="minorHAnsi"/>
          <w:b/>
        </w:rPr>
      </w:pPr>
      <w:r w:rsidRPr="005F5F0C">
        <w:rPr>
          <w:rFonts w:asciiTheme="minorHAnsi" w:hAnsiTheme="minorHAnsi" w:cstheme="minorHAnsi"/>
          <w:bCs/>
        </w:rPr>
        <w:t>All s</w:t>
      </w:r>
      <w:r w:rsidR="00217673" w:rsidRPr="005F5F0C">
        <w:rPr>
          <w:rFonts w:asciiTheme="minorHAnsi" w:hAnsiTheme="minorHAnsi" w:cstheme="minorHAnsi"/>
          <w:bCs/>
        </w:rPr>
        <w:t xml:space="preserve">tates/districts stand to lose a lot from an </w:t>
      </w:r>
      <w:r w:rsidR="00BC4C88" w:rsidRPr="005F5F0C">
        <w:rPr>
          <w:rFonts w:asciiTheme="minorHAnsi" w:hAnsiTheme="minorHAnsi" w:cstheme="minorHAnsi"/>
          <w:bCs/>
        </w:rPr>
        <w:t>inaccurate</w:t>
      </w:r>
      <w:r w:rsidR="00217673" w:rsidRPr="005F5F0C">
        <w:rPr>
          <w:rFonts w:asciiTheme="minorHAnsi" w:hAnsiTheme="minorHAnsi" w:cstheme="minorHAnsi"/>
          <w:bCs/>
        </w:rPr>
        <w:t xml:space="preserve"> census.</w:t>
      </w:r>
      <w:r w:rsidR="00B65B48" w:rsidRPr="005F5F0C">
        <w:rPr>
          <w:rFonts w:asciiTheme="minorHAnsi" w:hAnsiTheme="minorHAnsi" w:cstheme="minorHAnsi"/>
          <w:bCs/>
        </w:rPr>
        <w:t xml:space="preserve"> </w:t>
      </w:r>
    </w:p>
    <w:p w14:paraId="73F5F54D" w14:textId="7C35165A" w:rsidR="00C868D7" w:rsidRPr="005F5F0C" w:rsidRDefault="00C868D7" w:rsidP="00C5708A">
      <w:pPr>
        <w:pStyle w:val="ListParagraph"/>
        <w:numPr>
          <w:ilvl w:val="1"/>
          <w:numId w:val="7"/>
        </w:numPr>
        <w:tabs>
          <w:tab w:val="left" w:pos="360"/>
        </w:tabs>
        <w:ind w:left="720"/>
        <w:rPr>
          <w:rFonts w:asciiTheme="minorHAnsi" w:hAnsiTheme="minorHAnsi" w:cstheme="minorHAnsi"/>
          <w:b/>
        </w:rPr>
      </w:pPr>
      <w:r w:rsidRPr="005F5F0C">
        <w:rPr>
          <w:rFonts w:asciiTheme="minorHAnsi" w:hAnsiTheme="minorHAnsi" w:cstheme="minorHAnsi"/>
          <w:bCs/>
        </w:rPr>
        <w:t>An accurate census guides vital federal resources to states, localities, and households for health care, schools, improved transportation and transit, job training, economic development, and housing.</w:t>
      </w:r>
    </w:p>
    <w:p w14:paraId="731A229E" w14:textId="77777777" w:rsidR="009422DD" w:rsidRPr="005F5F0C" w:rsidRDefault="00217673" w:rsidP="00C5708A">
      <w:pPr>
        <w:pStyle w:val="ListParagraph"/>
        <w:numPr>
          <w:ilvl w:val="1"/>
          <w:numId w:val="7"/>
        </w:numPr>
        <w:tabs>
          <w:tab w:val="left" w:pos="360"/>
        </w:tabs>
        <w:ind w:left="720"/>
        <w:rPr>
          <w:rFonts w:asciiTheme="minorHAnsi" w:hAnsiTheme="minorHAnsi" w:cstheme="minorHAnsi"/>
          <w:b/>
        </w:rPr>
      </w:pPr>
      <w:r w:rsidRPr="005F5F0C">
        <w:rPr>
          <w:rFonts w:asciiTheme="minorHAnsi" w:hAnsiTheme="minorHAnsi" w:cstheme="minorHAnsi"/>
          <w:bCs/>
        </w:rPr>
        <w:t xml:space="preserve">The undercount of young children is disproportionately high in southern states. </w:t>
      </w:r>
    </w:p>
    <w:p w14:paraId="70E05AD5" w14:textId="5AA50E5C" w:rsidR="009422DD" w:rsidRPr="005F5F0C" w:rsidRDefault="00217673" w:rsidP="00C5708A">
      <w:pPr>
        <w:pStyle w:val="ListParagraph"/>
        <w:numPr>
          <w:ilvl w:val="1"/>
          <w:numId w:val="7"/>
        </w:numPr>
        <w:tabs>
          <w:tab w:val="left" w:pos="360"/>
        </w:tabs>
        <w:ind w:left="720"/>
        <w:rPr>
          <w:rFonts w:asciiTheme="minorHAnsi" w:hAnsiTheme="minorHAnsi" w:cstheme="minorHAnsi"/>
          <w:b/>
        </w:rPr>
      </w:pPr>
      <w:r w:rsidRPr="005F5F0C">
        <w:rPr>
          <w:rFonts w:asciiTheme="minorHAnsi" w:hAnsiTheme="minorHAnsi" w:cstheme="minorHAnsi"/>
          <w:bCs/>
        </w:rPr>
        <w:t>With no field testing of a largely automated census in rural areas</w:t>
      </w:r>
      <w:r w:rsidR="00BC4C88" w:rsidRPr="005F5F0C">
        <w:rPr>
          <w:rFonts w:asciiTheme="minorHAnsi" w:hAnsiTheme="minorHAnsi" w:cstheme="minorHAnsi"/>
          <w:bCs/>
        </w:rPr>
        <w:t xml:space="preserve"> and on tribal lands</w:t>
      </w:r>
      <w:r w:rsidRPr="005F5F0C">
        <w:rPr>
          <w:rFonts w:asciiTheme="minorHAnsi" w:hAnsiTheme="minorHAnsi" w:cstheme="minorHAnsi"/>
          <w:bCs/>
        </w:rPr>
        <w:t xml:space="preserve">, the risk of problems and failure goes up in those communities. </w:t>
      </w:r>
    </w:p>
    <w:p w14:paraId="0AE9F1BE" w14:textId="0665EFE0" w:rsidR="009422DD" w:rsidRPr="005F5F0C" w:rsidRDefault="00217673" w:rsidP="00C5708A">
      <w:pPr>
        <w:pStyle w:val="ListParagraph"/>
        <w:numPr>
          <w:ilvl w:val="1"/>
          <w:numId w:val="7"/>
        </w:numPr>
        <w:tabs>
          <w:tab w:val="left" w:pos="360"/>
        </w:tabs>
        <w:ind w:left="720"/>
        <w:rPr>
          <w:rFonts w:asciiTheme="minorHAnsi" w:hAnsiTheme="minorHAnsi" w:cstheme="minorHAnsi"/>
          <w:b/>
        </w:rPr>
      </w:pPr>
      <w:r w:rsidRPr="005F5F0C">
        <w:rPr>
          <w:rFonts w:asciiTheme="minorHAnsi" w:hAnsiTheme="minorHAnsi" w:cstheme="minorHAnsi"/>
          <w:bCs/>
        </w:rPr>
        <w:t>The Bureau already is facing recruitment and hiring shortages in rural areas;</w:t>
      </w:r>
      <w:r w:rsidR="00F32DDF" w:rsidRPr="005F5F0C">
        <w:rPr>
          <w:rFonts w:asciiTheme="minorHAnsi" w:hAnsiTheme="minorHAnsi" w:cstheme="minorHAnsi"/>
          <w:bCs/>
        </w:rPr>
        <w:t xml:space="preserve"> </w:t>
      </w:r>
      <w:r w:rsidR="00C5708A">
        <w:rPr>
          <w:rFonts w:asciiTheme="minorHAnsi" w:hAnsiTheme="minorHAnsi" w:cstheme="minorHAnsi"/>
          <w:bCs/>
        </w:rPr>
        <w:t xml:space="preserve">many </w:t>
      </w:r>
      <w:r w:rsidR="00F32DDF" w:rsidRPr="005F5F0C">
        <w:rPr>
          <w:rFonts w:asciiTheme="minorHAnsi" w:hAnsiTheme="minorHAnsi" w:cstheme="minorHAnsi"/>
          <w:bCs/>
        </w:rPr>
        <w:t xml:space="preserve">applicants </w:t>
      </w:r>
      <w:r w:rsidR="00C5708A">
        <w:rPr>
          <w:rFonts w:asciiTheme="minorHAnsi" w:hAnsiTheme="minorHAnsi" w:cstheme="minorHAnsi"/>
          <w:bCs/>
        </w:rPr>
        <w:t>can’t get to sites for required fingerprinting</w:t>
      </w:r>
      <w:r w:rsidR="00F32DDF" w:rsidRPr="005F5F0C">
        <w:rPr>
          <w:rFonts w:asciiTheme="minorHAnsi" w:hAnsiTheme="minorHAnsi" w:cstheme="minorHAnsi"/>
          <w:bCs/>
        </w:rPr>
        <w:t>.</w:t>
      </w:r>
      <w:r w:rsidRPr="005F5F0C">
        <w:rPr>
          <w:rFonts w:asciiTheme="minorHAnsi" w:hAnsiTheme="minorHAnsi" w:cstheme="minorHAnsi"/>
          <w:bCs/>
        </w:rPr>
        <w:t xml:space="preserve"> </w:t>
      </w:r>
      <w:r w:rsidR="00F32DDF" w:rsidRPr="005F5F0C">
        <w:rPr>
          <w:rFonts w:asciiTheme="minorHAnsi" w:hAnsiTheme="minorHAnsi" w:cstheme="minorHAnsi"/>
          <w:bCs/>
        </w:rPr>
        <w:t>M</w:t>
      </w:r>
      <w:r w:rsidRPr="005F5F0C">
        <w:rPr>
          <w:rFonts w:asciiTheme="minorHAnsi" w:hAnsiTheme="minorHAnsi" w:cstheme="minorHAnsi"/>
          <w:bCs/>
        </w:rPr>
        <w:t>ore recruiting assistants</w:t>
      </w:r>
      <w:r w:rsidR="00F32DDF" w:rsidRPr="005F5F0C">
        <w:rPr>
          <w:rFonts w:asciiTheme="minorHAnsi" w:hAnsiTheme="minorHAnsi" w:cstheme="minorHAnsi"/>
          <w:bCs/>
        </w:rPr>
        <w:t xml:space="preserve">, </w:t>
      </w:r>
      <w:r w:rsidR="00C5708A">
        <w:rPr>
          <w:rFonts w:asciiTheme="minorHAnsi" w:hAnsiTheme="minorHAnsi" w:cstheme="minorHAnsi"/>
          <w:bCs/>
        </w:rPr>
        <w:t xml:space="preserve">fingerprinting </w:t>
      </w:r>
      <w:r w:rsidR="00F32DDF" w:rsidRPr="005F5F0C">
        <w:rPr>
          <w:rFonts w:asciiTheme="minorHAnsi" w:hAnsiTheme="minorHAnsi" w:cstheme="minorHAnsi"/>
          <w:bCs/>
        </w:rPr>
        <w:t xml:space="preserve">locations, and </w:t>
      </w:r>
      <w:r w:rsidRPr="005F5F0C">
        <w:rPr>
          <w:rFonts w:asciiTheme="minorHAnsi" w:hAnsiTheme="minorHAnsi" w:cstheme="minorHAnsi"/>
          <w:bCs/>
        </w:rPr>
        <w:t>higher pay rates</w:t>
      </w:r>
      <w:r w:rsidR="00F32DDF" w:rsidRPr="005F5F0C">
        <w:rPr>
          <w:rFonts w:asciiTheme="minorHAnsi" w:hAnsiTheme="minorHAnsi" w:cstheme="minorHAnsi"/>
          <w:bCs/>
        </w:rPr>
        <w:t xml:space="preserve"> likely are </w:t>
      </w:r>
      <w:r w:rsidRPr="005F5F0C">
        <w:rPr>
          <w:rFonts w:asciiTheme="minorHAnsi" w:hAnsiTheme="minorHAnsi" w:cstheme="minorHAnsi"/>
          <w:bCs/>
        </w:rPr>
        <w:t xml:space="preserve">necessary. </w:t>
      </w:r>
    </w:p>
    <w:p w14:paraId="70F1BEFA" w14:textId="125D9614" w:rsidR="00C5708A" w:rsidRPr="00C5708A" w:rsidRDefault="00F32DDF" w:rsidP="00C5708A">
      <w:pPr>
        <w:pStyle w:val="ListParagraph"/>
        <w:numPr>
          <w:ilvl w:val="1"/>
          <w:numId w:val="7"/>
        </w:numPr>
        <w:tabs>
          <w:tab w:val="left" w:pos="360"/>
        </w:tabs>
        <w:ind w:left="720"/>
        <w:rPr>
          <w:rFonts w:asciiTheme="minorHAnsi" w:hAnsiTheme="minorHAnsi" w:cstheme="minorHAnsi"/>
          <w:b/>
        </w:rPr>
      </w:pPr>
      <w:r w:rsidRPr="005F5F0C">
        <w:rPr>
          <w:rFonts w:asciiTheme="minorHAnsi" w:hAnsiTheme="minorHAnsi" w:cstheme="minorHAnsi"/>
          <w:bCs/>
        </w:rPr>
        <w:lastRenderedPageBreak/>
        <w:t>Planning for</w:t>
      </w:r>
      <w:r w:rsidR="00217673" w:rsidRPr="005F5F0C">
        <w:rPr>
          <w:rFonts w:asciiTheme="minorHAnsi" w:hAnsiTheme="minorHAnsi" w:cstheme="minorHAnsi"/>
          <w:bCs/>
        </w:rPr>
        <w:t xml:space="preserve"> Q</w:t>
      </w:r>
      <w:r w:rsidR="00B65B48" w:rsidRPr="005F5F0C">
        <w:rPr>
          <w:rFonts w:asciiTheme="minorHAnsi" w:hAnsiTheme="minorHAnsi" w:cstheme="minorHAnsi"/>
          <w:bCs/>
        </w:rPr>
        <w:t>uestionnaire Assistance Center</w:t>
      </w:r>
      <w:r w:rsidRPr="005F5F0C">
        <w:rPr>
          <w:rFonts w:asciiTheme="minorHAnsi" w:hAnsiTheme="minorHAnsi" w:cstheme="minorHAnsi"/>
          <w:bCs/>
        </w:rPr>
        <w:t>s (which Congress directed in 2019)</w:t>
      </w:r>
      <w:r w:rsidR="00BC4C88" w:rsidRPr="005F5F0C">
        <w:rPr>
          <w:rFonts w:asciiTheme="minorHAnsi" w:hAnsiTheme="minorHAnsi" w:cstheme="minorHAnsi"/>
          <w:bCs/>
        </w:rPr>
        <w:t xml:space="preserve"> has just started</w:t>
      </w:r>
      <w:r w:rsidRPr="005F5F0C">
        <w:rPr>
          <w:rFonts w:asciiTheme="minorHAnsi" w:hAnsiTheme="minorHAnsi" w:cstheme="minorHAnsi"/>
          <w:bCs/>
        </w:rPr>
        <w:t xml:space="preserve"> after months of delay due to funding uncertainty. T</w:t>
      </w:r>
      <w:r w:rsidR="00217673" w:rsidRPr="005F5F0C">
        <w:rPr>
          <w:rFonts w:asciiTheme="minorHAnsi" w:hAnsiTheme="minorHAnsi" w:cstheme="minorHAnsi"/>
          <w:bCs/>
        </w:rPr>
        <w:t>ime is running out to create an effective program in consultation with community groups and local governments.</w:t>
      </w:r>
      <w:r w:rsidR="00B65B48" w:rsidRPr="005F5F0C">
        <w:rPr>
          <w:rFonts w:asciiTheme="minorHAnsi" w:hAnsiTheme="minorHAnsi" w:cstheme="minorHAnsi"/>
          <w:bCs/>
        </w:rPr>
        <w:t xml:space="preserve"> This is a really important</w:t>
      </w:r>
      <w:r w:rsidRPr="005F5F0C">
        <w:rPr>
          <w:rFonts w:asciiTheme="minorHAnsi" w:hAnsiTheme="minorHAnsi" w:cstheme="minorHAnsi"/>
          <w:bCs/>
        </w:rPr>
        <w:t xml:space="preserve"> new operation</w:t>
      </w:r>
      <w:r w:rsidR="00B65B48" w:rsidRPr="005F5F0C">
        <w:rPr>
          <w:rFonts w:asciiTheme="minorHAnsi" w:hAnsiTheme="minorHAnsi" w:cstheme="minorHAnsi"/>
          <w:bCs/>
        </w:rPr>
        <w:t xml:space="preserve"> for all local officials.</w:t>
      </w:r>
    </w:p>
    <w:p w14:paraId="2B5342A7" w14:textId="2749D310" w:rsidR="00C5708A" w:rsidRPr="00C5708A" w:rsidRDefault="00C5708A" w:rsidP="00C5708A">
      <w:pPr>
        <w:pStyle w:val="ListParagraph"/>
        <w:numPr>
          <w:ilvl w:val="1"/>
          <w:numId w:val="7"/>
        </w:numPr>
        <w:tabs>
          <w:tab w:val="left" w:pos="360"/>
        </w:tabs>
        <w:ind w:left="720"/>
        <w:rPr>
          <w:rFonts w:asciiTheme="minorHAnsi" w:hAnsiTheme="minorHAnsi" w:cstheme="minorHAnsi"/>
          <w:b/>
        </w:rPr>
      </w:pPr>
      <w:r>
        <w:rPr>
          <w:rFonts w:asciiTheme="minorHAnsi" w:hAnsiTheme="minorHAnsi" w:cstheme="minorHAnsi"/>
          <w:bCs/>
        </w:rPr>
        <w:t>Communities still recovering from tornadoes, flooding, hurricanes, and even wildfires would like more attention to address disrupted housing stock and displaced populations as the census starts.</w:t>
      </w:r>
    </w:p>
    <w:p w14:paraId="52B11D3D" w14:textId="77777777" w:rsidR="00D73790" w:rsidRPr="005F5F0C" w:rsidRDefault="00D73790" w:rsidP="00C5708A">
      <w:pPr>
        <w:pStyle w:val="ListParagraph"/>
        <w:tabs>
          <w:tab w:val="left" w:pos="360"/>
        </w:tabs>
        <w:ind w:left="0"/>
        <w:rPr>
          <w:rFonts w:asciiTheme="minorHAnsi" w:hAnsiTheme="minorHAnsi" w:cstheme="minorHAnsi"/>
          <w:b/>
        </w:rPr>
      </w:pPr>
    </w:p>
    <w:p w14:paraId="345D480E" w14:textId="55A45228" w:rsidR="00217673" w:rsidRPr="005F5F0C" w:rsidRDefault="00D73790" w:rsidP="005F5F0C">
      <w:pPr>
        <w:pStyle w:val="ListParagraph"/>
        <w:numPr>
          <w:ilvl w:val="0"/>
          <w:numId w:val="7"/>
        </w:numPr>
        <w:tabs>
          <w:tab w:val="left" w:pos="360"/>
        </w:tabs>
        <w:ind w:left="360"/>
        <w:rPr>
          <w:rFonts w:asciiTheme="minorHAnsi" w:hAnsiTheme="minorHAnsi" w:cstheme="minorHAnsi"/>
        </w:rPr>
      </w:pPr>
      <w:r w:rsidRPr="005F5F0C">
        <w:rPr>
          <w:rFonts w:asciiTheme="minorHAnsi" w:hAnsiTheme="minorHAnsi" w:cstheme="minorHAnsi"/>
        </w:rPr>
        <w:t xml:space="preserve">Seven former Census Directors who served </w:t>
      </w:r>
      <w:r w:rsidR="00F32DDF" w:rsidRPr="005F5F0C">
        <w:rPr>
          <w:rFonts w:asciiTheme="minorHAnsi" w:hAnsiTheme="minorHAnsi" w:cstheme="minorHAnsi"/>
        </w:rPr>
        <w:t xml:space="preserve">in </w:t>
      </w:r>
      <w:r w:rsidRPr="005F5F0C">
        <w:rPr>
          <w:rFonts w:asciiTheme="minorHAnsi" w:hAnsiTheme="minorHAnsi" w:cstheme="minorHAnsi"/>
        </w:rPr>
        <w:t xml:space="preserve">both Republican and Democratic administrations </w:t>
      </w:r>
      <w:r w:rsidR="00B65B48" w:rsidRPr="005F5F0C">
        <w:rPr>
          <w:rFonts w:asciiTheme="minorHAnsi" w:hAnsiTheme="minorHAnsi" w:cstheme="minorHAnsi"/>
        </w:rPr>
        <w:t>have urged</w:t>
      </w:r>
      <w:r w:rsidRPr="005F5F0C">
        <w:rPr>
          <w:rFonts w:asciiTheme="minorHAnsi" w:hAnsiTheme="minorHAnsi" w:cstheme="minorHAnsi"/>
        </w:rPr>
        <w:t xml:space="preserve"> Congress to </w:t>
      </w:r>
      <w:r w:rsidR="00B65B48" w:rsidRPr="005F5F0C">
        <w:rPr>
          <w:rFonts w:asciiTheme="minorHAnsi" w:hAnsiTheme="minorHAnsi" w:cstheme="minorHAnsi"/>
        </w:rPr>
        <w:t>pass</w:t>
      </w:r>
      <w:r w:rsidRPr="005F5F0C">
        <w:rPr>
          <w:rFonts w:asciiTheme="minorHAnsi" w:hAnsiTheme="minorHAnsi" w:cstheme="minorHAnsi"/>
        </w:rPr>
        <w:t xml:space="preserve"> </w:t>
      </w:r>
      <w:r w:rsidR="00F32DDF" w:rsidRPr="005F5F0C">
        <w:rPr>
          <w:rFonts w:asciiTheme="minorHAnsi" w:hAnsiTheme="minorHAnsi" w:cstheme="minorHAnsi"/>
        </w:rPr>
        <w:t>a</w:t>
      </w:r>
      <w:r w:rsidRPr="005F5F0C">
        <w:rPr>
          <w:rFonts w:asciiTheme="minorHAnsi" w:hAnsiTheme="minorHAnsi" w:cstheme="minorHAnsi"/>
        </w:rPr>
        <w:t xml:space="preserve"> f</w:t>
      </w:r>
      <w:r w:rsidR="00F32DDF" w:rsidRPr="005F5F0C">
        <w:rPr>
          <w:rFonts w:asciiTheme="minorHAnsi" w:hAnsiTheme="minorHAnsi" w:cstheme="minorHAnsi"/>
        </w:rPr>
        <w:t>ull</w:t>
      </w:r>
      <w:r w:rsidR="00DC4323" w:rsidRPr="005F5F0C">
        <w:rPr>
          <w:rFonts w:asciiTheme="minorHAnsi" w:hAnsiTheme="minorHAnsi" w:cstheme="minorHAnsi"/>
        </w:rPr>
        <w:t xml:space="preserve"> </w:t>
      </w:r>
      <w:r w:rsidR="00F32DDF" w:rsidRPr="005F5F0C">
        <w:rPr>
          <w:rFonts w:asciiTheme="minorHAnsi" w:hAnsiTheme="minorHAnsi" w:cstheme="minorHAnsi"/>
        </w:rPr>
        <w:t>year</w:t>
      </w:r>
      <w:r w:rsidRPr="005F5F0C">
        <w:rPr>
          <w:rFonts w:asciiTheme="minorHAnsi" w:hAnsiTheme="minorHAnsi" w:cstheme="minorHAnsi"/>
        </w:rPr>
        <w:t xml:space="preserve"> 2020 Census appropriation as soon as possible. They explain why the certainty of full year funding in the census year is critical to avoiding disruptions in the launch and implementation of peak operations. </w:t>
      </w:r>
      <w:r w:rsidR="009422DD" w:rsidRPr="005F5F0C">
        <w:rPr>
          <w:rFonts w:asciiTheme="minorHAnsi" w:hAnsiTheme="minorHAnsi" w:cstheme="minorHAnsi"/>
        </w:rPr>
        <w:t>They state: “</w:t>
      </w:r>
      <w:r w:rsidR="00DC4323" w:rsidRPr="005F5F0C">
        <w:rPr>
          <w:rFonts w:asciiTheme="minorHAnsi" w:hAnsiTheme="minorHAnsi" w:cstheme="minorHAnsi"/>
        </w:rPr>
        <w:t>[W]</w:t>
      </w:r>
      <w:r w:rsidR="009422DD" w:rsidRPr="005F5F0C">
        <w:rPr>
          <w:rFonts w:asciiTheme="minorHAnsi" w:hAnsiTheme="minorHAnsi" w:cstheme="minorHAnsi"/>
        </w:rPr>
        <w:t>e are deeply concerned that the 2020 Census effort could be hampered if the Census Bureau does not have the certainty of a full year funding level soon.”</w:t>
      </w:r>
    </w:p>
    <w:sectPr w:rsidR="00217673" w:rsidRPr="005F5F0C" w:rsidSect="005F5F0C">
      <w:headerReference w:type="default" r:id="rId7"/>
      <w:footerReference w:type="even" r:id="rId8"/>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63331" w14:textId="77777777" w:rsidR="0008028E" w:rsidRDefault="0008028E" w:rsidP="005F5F0C">
      <w:pPr>
        <w:spacing w:after="0" w:line="240" w:lineRule="auto"/>
      </w:pPr>
      <w:r>
        <w:separator/>
      </w:r>
    </w:p>
  </w:endnote>
  <w:endnote w:type="continuationSeparator" w:id="0">
    <w:p w14:paraId="0025911D" w14:textId="77777777" w:rsidR="0008028E" w:rsidRDefault="0008028E" w:rsidP="005F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92210836"/>
      <w:docPartObj>
        <w:docPartGallery w:val="Page Numbers (Bottom of Page)"/>
        <w:docPartUnique/>
      </w:docPartObj>
    </w:sdtPr>
    <w:sdtEndPr>
      <w:rPr>
        <w:rStyle w:val="PageNumber"/>
      </w:rPr>
    </w:sdtEndPr>
    <w:sdtContent>
      <w:p w14:paraId="4B6B0394" w14:textId="21883670" w:rsidR="00BA4D81" w:rsidRDefault="00BA4D81" w:rsidP="00FE1F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042778" w14:textId="77777777" w:rsidR="00BA4D81" w:rsidRDefault="00BA4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0702827"/>
      <w:docPartObj>
        <w:docPartGallery w:val="Page Numbers (Bottom of Page)"/>
        <w:docPartUnique/>
      </w:docPartObj>
    </w:sdtPr>
    <w:sdtEndPr>
      <w:rPr>
        <w:rStyle w:val="PageNumber"/>
      </w:rPr>
    </w:sdtEndPr>
    <w:sdtContent>
      <w:p w14:paraId="49392FA6" w14:textId="44652F9A" w:rsidR="00BA4D81" w:rsidRDefault="00BA4D81" w:rsidP="00FE1F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6E0EC3" w14:textId="77777777" w:rsidR="00BA4D81" w:rsidRDefault="00BA4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94547" w14:textId="77777777" w:rsidR="0008028E" w:rsidRDefault="0008028E" w:rsidP="005F5F0C">
      <w:pPr>
        <w:spacing w:after="0" w:line="240" w:lineRule="auto"/>
      </w:pPr>
      <w:r>
        <w:separator/>
      </w:r>
    </w:p>
  </w:footnote>
  <w:footnote w:type="continuationSeparator" w:id="0">
    <w:p w14:paraId="22BA58AB" w14:textId="77777777" w:rsidR="0008028E" w:rsidRDefault="0008028E" w:rsidP="005F5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E4EFB" w14:textId="37C819CD" w:rsidR="005F5F0C" w:rsidRPr="005F5F0C" w:rsidRDefault="00F5714A" w:rsidP="005F5F0C">
    <w:pPr>
      <w:tabs>
        <w:tab w:val="left" w:pos="360"/>
      </w:tabs>
      <w:jc w:val="right"/>
      <w:rPr>
        <w:rFonts w:cstheme="minorHAnsi"/>
      </w:rPr>
    </w:pPr>
    <w:r>
      <w:rPr>
        <w:rFonts w:cstheme="minorHAnsi"/>
      </w:rPr>
      <w:t>12/</w:t>
    </w:r>
    <w:r w:rsidR="00C05FC6">
      <w:rPr>
        <w:rFonts w:cstheme="minorHAnsi"/>
      </w:rPr>
      <w:t>4</w:t>
    </w:r>
    <w:r>
      <w:rPr>
        <w:rFonts w:cstheme="minorHAnsi"/>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B0AB5"/>
    <w:multiLevelType w:val="hybridMultilevel"/>
    <w:tmpl w:val="40AA4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D2699"/>
    <w:multiLevelType w:val="hybridMultilevel"/>
    <w:tmpl w:val="67CA0BB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35416B"/>
    <w:multiLevelType w:val="hybridMultilevel"/>
    <w:tmpl w:val="C88E8E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C1A0D"/>
    <w:multiLevelType w:val="hybridMultilevel"/>
    <w:tmpl w:val="7496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42083"/>
    <w:multiLevelType w:val="hybridMultilevel"/>
    <w:tmpl w:val="D6F62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0F7A1E"/>
    <w:multiLevelType w:val="hybridMultilevel"/>
    <w:tmpl w:val="3C38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484729"/>
    <w:multiLevelType w:val="hybridMultilevel"/>
    <w:tmpl w:val="7A38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F246F7"/>
    <w:multiLevelType w:val="hybridMultilevel"/>
    <w:tmpl w:val="23C6C38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A43D4D"/>
    <w:multiLevelType w:val="hybridMultilevel"/>
    <w:tmpl w:val="F91E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8"/>
  </w:num>
  <w:num w:numId="5">
    <w:abstractNumId w:val="6"/>
  </w:num>
  <w:num w:numId="6">
    <w:abstractNumId w:val="3"/>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673"/>
    <w:rsid w:val="0008028E"/>
    <w:rsid w:val="000B2668"/>
    <w:rsid w:val="001E47B8"/>
    <w:rsid w:val="00217673"/>
    <w:rsid w:val="003C6717"/>
    <w:rsid w:val="00532FC2"/>
    <w:rsid w:val="00567564"/>
    <w:rsid w:val="005F5F0C"/>
    <w:rsid w:val="00614467"/>
    <w:rsid w:val="009422DD"/>
    <w:rsid w:val="009707B0"/>
    <w:rsid w:val="00982459"/>
    <w:rsid w:val="009A049E"/>
    <w:rsid w:val="00A3022C"/>
    <w:rsid w:val="00B14AE1"/>
    <w:rsid w:val="00B65B48"/>
    <w:rsid w:val="00BA4D81"/>
    <w:rsid w:val="00BB696F"/>
    <w:rsid w:val="00BC4C88"/>
    <w:rsid w:val="00C05FC6"/>
    <w:rsid w:val="00C24EEC"/>
    <w:rsid w:val="00C5708A"/>
    <w:rsid w:val="00C868D7"/>
    <w:rsid w:val="00CF564F"/>
    <w:rsid w:val="00D0558F"/>
    <w:rsid w:val="00D73790"/>
    <w:rsid w:val="00D75241"/>
    <w:rsid w:val="00DC4323"/>
    <w:rsid w:val="00DE0EAB"/>
    <w:rsid w:val="00F32DDF"/>
    <w:rsid w:val="00F5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B576"/>
  <w15:chartTrackingRefBased/>
  <w15:docId w15:val="{CAAECF0C-5E50-4032-8247-045A57C2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673"/>
    <w:pPr>
      <w:spacing w:after="0" w:line="240" w:lineRule="auto"/>
      <w:ind w:left="720"/>
      <w:contextualSpacing/>
    </w:pPr>
    <w:rPr>
      <w:rFonts w:ascii="Cambria" w:eastAsiaTheme="minorEastAsia" w:hAnsi="Cambria"/>
    </w:rPr>
  </w:style>
  <w:style w:type="character" w:styleId="Emphasis">
    <w:name w:val="Emphasis"/>
    <w:basedOn w:val="DefaultParagraphFont"/>
    <w:uiPriority w:val="20"/>
    <w:qFormat/>
    <w:rsid w:val="00217673"/>
    <w:rPr>
      <w:i/>
      <w:iCs/>
    </w:rPr>
  </w:style>
  <w:style w:type="paragraph" w:styleId="BalloonText">
    <w:name w:val="Balloon Text"/>
    <w:basedOn w:val="Normal"/>
    <w:link w:val="BalloonTextChar"/>
    <w:uiPriority w:val="99"/>
    <w:semiHidden/>
    <w:unhideWhenUsed/>
    <w:rsid w:val="00B65B4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5B4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65B48"/>
    <w:rPr>
      <w:sz w:val="16"/>
      <w:szCs w:val="16"/>
    </w:rPr>
  </w:style>
  <w:style w:type="paragraph" w:styleId="CommentText">
    <w:name w:val="annotation text"/>
    <w:basedOn w:val="Normal"/>
    <w:link w:val="CommentTextChar"/>
    <w:uiPriority w:val="99"/>
    <w:semiHidden/>
    <w:unhideWhenUsed/>
    <w:rsid w:val="00B65B48"/>
    <w:pPr>
      <w:spacing w:line="240" w:lineRule="auto"/>
    </w:pPr>
    <w:rPr>
      <w:sz w:val="20"/>
      <w:szCs w:val="20"/>
    </w:rPr>
  </w:style>
  <w:style w:type="character" w:customStyle="1" w:styleId="CommentTextChar">
    <w:name w:val="Comment Text Char"/>
    <w:basedOn w:val="DefaultParagraphFont"/>
    <w:link w:val="CommentText"/>
    <w:uiPriority w:val="99"/>
    <w:semiHidden/>
    <w:rsid w:val="00B65B48"/>
    <w:rPr>
      <w:sz w:val="20"/>
      <w:szCs w:val="20"/>
    </w:rPr>
  </w:style>
  <w:style w:type="paragraph" w:styleId="CommentSubject">
    <w:name w:val="annotation subject"/>
    <w:basedOn w:val="CommentText"/>
    <w:next w:val="CommentText"/>
    <w:link w:val="CommentSubjectChar"/>
    <w:uiPriority w:val="99"/>
    <w:semiHidden/>
    <w:unhideWhenUsed/>
    <w:rsid w:val="00B65B48"/>
    <w:rPr>
      <w:b/>
      <w:bCs/>
    </w:rPr>
  </w:style>
  <w:style w:type="character" w:customStyle="1" w:styleId="CommentSubjectChar">
    <w:name w:val="Comment Subject Char"/>
    <w:basedOn w:val="CommentTextChar"/>
    <w:link w:val="CommentSubject"/>
    <w:uiPriority w:val="99"/>
    <w:semiHidden/>
    <w:rsid w:val="00B65B48"/>
    <w:rPr>
      <w:b/>
      <w:bCs/>
      <w:sz w:val="20"/>
      <w:szCs w:val="20"/>
    </w:rPr>
  </w:style>
  <w:style w:type="paragraph" w:styleId="Header">
    <w:name w:val="header"/>
    <w:basedOn w:val="Normal"/>
    <w:link w:val="HeaderChar"/>
    <w:uiPriority w:val="99"/>
    <w:unhideWhenUsed/>
    <w:rsid w:val="005F5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F0C"/>
  </w:style>
  <w:style w:type="paragraph" w:styleId="Footer">
    <w:name w:val="footer"/>
    <w:basedOn w:val="Normal"/>
    <w:link w:val="FooterChar"/>
    <w:uiPriority w:val="99"/>
    <w:unhideWhenUsed/>
    <w:rsid w:val="005F5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F0C"/>
  </w:style>
  <w:style w:type="character" w:styleId="PageNumber">
    <w:name w:val="page number"/>
    <w:basedOn w:val="DefaultParagraphFont"/>
    <w:uiPriority w:val="99"/>
    <w:semiHidden/>
    <w:unhideWhenUsed/>
    <w:rsid w:val="00BA4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0719">
      <w:bodyDiv w:val="1"/>
      <w:marLeft w:val="0"/>
      <w:marRight w:val="0"/>
      <w:marTop w:val="0"/>
      <w:marBottom w:val="0"/>
      <w:divBdr>
        <w:top w:val="none" w:sz="0" w:space="0" w:color="auto"/>
        <w:left w:val="none" w:sz="0" w:space="0" w:color="auto"/>
        <w:bottom w:val="none" w:sz="0" w:space="0" w:color="auto"/>
        <w:right w:val="none" w:sz="0" w:space="0" w:color="auto"/>
      </w:divBdr>
    </w:div>
    <w:div w:id="104321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Corrine Yu</dc:creator>
  <cp:keywords/>
  <dc:description/>
  <cp:lastModifiedBy>Maci Morin</cp:lastModifiedBy>
  <cp:revision>2</cp:revision>
  <dcterms:created xsi:type="dcterms:W3CDTF">2019-12-05T16:44:00Z</dcterms:created>
  <dcterms:modified xsi:type="dcterms:W3CDTF">2019-12-05T16:44:00Z</dcterms:modified>
</cp:coreProperties>
</file>